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ED3D1" w14:textId="77777777" w:rsidR="00E16423" w:rsidRDefault="00E16423" w:rsidP="002B27A0">
      <w:pPr>
        <w:pStyle w:val="Title"/>
        <w:jc w:val="center"/>
        <w:rPr>
          <w:sz w:val="40"/>
          <w:szCs w:val="40"/>
        </w:rPr>
      </w:pPr>
      <w:r w:rsidRPr="00E254DE">
        <w:rPr>
          <w:sz w:val="40"/>
          <w:szCs w:val="40"/>
        </w:rPr>
        <w:t>Running the Court Activity Detail Report</w:t>
      </w:r>
    </w:p>
    <w:p w14:paraId="2CD0DE75" w14:textId="5526E696" w:rsidR="005C3ABE" w:rsidRPr="005C3ABE" w:rsidRDefault="005C3ABE" w:rsidP="005C3ABE">
      <w:pPr>
        <w:jc w:val="center"/>
        <w:rPr>
          <w:rFonts w:asciiTheme="majorHAnsi" w:hAnsiTheme="majorHAnsi"/>
          <w:sz w:val="40"/>
          <w:szCs w:val="40"/>
        </w:rPr>
      </w:pPr>
      <w:r w:rsidRPr="005C3ABE">
        <w:rPr>
          <w:rFonts w:asciiTheme="majorHAnsi" w:hAnsiTheme="majorHAnsi"/>
          <w:sz w:val="40"/>
          <w:szCs w:val="40"/>
        </w:rPr>
        <w:t>District, Constitutional County</w:t>
      </w:r>
      <w:r w:rsidR="009F3316">
        <w:rPr>
          <w:rFonts w:asciiTheme="majorHAnsi" w:hAnsiTheme="majorHAnsi"/>
          <w:sz w:val="40"/>
          <w:szCs w:val="40"/>
        </w:rPr>
        <w:t>,</w:t>
      </w:r>
      <w:r w:rsidRPr="005C3ABE">
        <w:rPr>
          <w:rFonts w:asciiTheme="majorHAnsi" w:hAnsiTheme="majorHAnsi"/>
          <w:sz w:val="40"/>
          <w:szCs w:val="40"/>
        </w:rPr>
        <w:t xml:space="preserve"> and Statutory County Courts</w:t>
      </w:r>
    </w:p>
    <w:p w14:paraId="63F2E6B3" w14:textId="77777777" w:rsidR="00E254DE" w:rsidRDefault="00E254DE" w:rsidP="00E254DE"/>
    <w:p w14:paraId="788943B4" w14:textId="7FA869DA" w:rsidR="005C3ABE" w:rsidRPr="005C3ABE" w:rsidRDefault="005C3ABE" w:rsidP="00E254DE">
      <w:r>
        <w:rPr>
          <w:b/>
        </w:rPr>
        <w:t xml:space="preserve">Report Description:  </w:t>
      </w:r>
      <w:r>
        <w:t xml:space="preserve">This report mirrors the report form.  It contains detailed data on the number of </w:t>
      </w:r>
      <w:proofErr w:type="gramStart"/>
      <w:r>
        <w:t>criminal</w:t>
      </w:r>
      <w:proofErr w:type="gramEnd"/>
      <w:r>
        <w:t>, civil, family, juvenile cases filed, disposed and pending for the time period selected.  It also contains data on probate, guardianship, and mental health cases.  Reports may be run for individual counties and statewide totals</w:t>
      </w:r>
      <w:r w:rsidR="000E076F">
        <w:t xml:space="preserve"> using your Login ID and Password</w:t>
      </w:r>
      <w:r w:rsidR="009F3316">
        <w:t>.</w:t>
      </w:r>
    </w:p>
    <w:p w14:paraId="44F7590F" w14:textId="77777777" w:rsidR="000E076F" w:rsidRPr="000E076F" w:rsidRDefault="00114F34" w:rsidP="00E254DE">
      <w:pPr>
        <w:pStyle w:val="ListParagraph"/>
        <w:numPr>
          <w:ilvl w:val="0"/>
          <w:numId w:val="1"/>
        </w:numPr>
        <w:ind w:left="360"/>
        <w:rPr>
          <w:rStyle w:val="Hyperlink"/>
          <w:color w:val="auto"/>
          <w:u w:val="none"/>
        </w:rPr>
      </w:pPr>
      <w:r>
        <w:t xml:space="preserve">Go to </w:t>
      </w:r>
      <w:hyperlink r:id="rId7" w:history="1">
        <w:r w:rsidRPr="00213EF0">
          <w:rPr>
            <w:rStyle w:val="Hyperlink"/>
          </w:rPr>
          <w:t>http://card.txcourts.gov</w:t>
        </w:r>
      </w:hyperlink>
      <w:r w:rsidR="000E076F">
        <w:rPr>
          <w:rStyle w:val="Hyperlink"/>
        </w:rPr>
        <w:t xml:space="preserve">. </w:t>
      </w:r>
    </w:p>
    <w:p w14:paraId="60207A46" w14:textId="77777777" w:rsidR="000E076F" w:rsidRPr="000E076F" w:rsidRDefault="000E076F" w:rsidP="000E076F">
      <w:pPr>
        <w:pStyle w:val="ListParagraph"/>
        <w:ind w:left="360"/>
        <w:rPr>
          <w:rStyle w:val="Hyperlink"/>
          <w:color w:val="auto"/>
          <w:u w:val="none"/>
        </w:rPr>
      </w:pPr>
    </w:p>
    <w:p w14:paraId="58FFC9DC" w14:textId="77777777" w:rsidR="00114F34" w:rsidRDefault="00114F34" w:rsidP="000E076F">
      <w:pPr>
        <w:pStyle w:val="ListParagraph"/>
        <w:numPr>
          <w:ilvl w:val="0"/>
          <w:numId w:val="1"/>
        </w:numPr>
        <w:ind w:left="360"/>
      </w:pPr>
      <w:r>
        <w:t xml:space="preserve"> </w:t>
      </w:r>
      <w:r w:rsidR="000E076F">
        <w:t xml:space="preserve">Click on </w:t>
      </w:r>
      <w:r w:rsidR="000E076F" w:rsidRPr="000E076F">
        <w:rPr>
          <w:b/>
          <w:color w:val="7030A0"/>
          <w:u w:val="single"/>
        </w:rPr>
        <w:t>Submit</w:t>
      </w:r>
      <w:r w:rsidR="000E076F">
        <w:t xml:space="preserve"> under the </w:t>
      </w:r>
      <w:r w:rsidR="000E076F" w:rsidRPr="000E076F">
        <w:rPr>
          <w:b/>
          <w:color w:val="C00000"/>
        </w:rPr>
        <w:t>Clerks and Courts Only</w:t>
      </w:r>
      <w:r w:rsidR="000E076F" w:rsidRPr="000E076F">
        <w:rPr>
          <w:color w:val="C00000"/>
        </w:rPr>
        <w:t xml:space="preserve"> </w:t>
      </w:r>
      <w:r w:rsidR="000E076F">
        <w:t>heading.</w:t>
      </w:r>
    </w:p>
    <w:p w14:paraId="67EFF57B" w14:textId="77777777" w:rsidR="00314D89" w:rsidRDefault="00314D89" w:rsidP="00314D89">
      <w:pPr>
        <w:pStyle w:val="ListParagraph"/>
      </w:pPr>
    </w:p>
    <w:p w14:paraId="7BA9537C" w14:textId="77777777" w:rsidR="00314D89" w:rsidRDefault="00314D89" w:rsidP="00314D89">
      <w:pPr>
        <w:pStyle w:val="ListParagraph"/>
        <w:numPr>
          <w:ilvl w:val="0"/>
          <w:numId w:val="1"/>
        </w:numPr>
        <w:ind w:left="360"/>
      </w:pPr>
      <w:r>
        <w:t xml:space="preserve">Enter your </w:t>
      </w:r>
      <w:r w:rsidRPr="00314D89">
        <w:rPr>
          <w:b/>
        </w:rPr>
        <w:t>Login ID</w:t>
      </w:r>
      <w:r>
        <w:t xml:space="preserve"> and </w:t>
      </w:r>
      <w:r w:rsidRPr="00314D89">
        <w:rPr>
          <w:b/>
        </w:rPr>
        <w:t>Password</w:t>
      </w:r>
      <w:r>
        <w:t xml:space="preserve"> and click on </w:t>
      </w:r>
      <w:r w:rsidRPr="009F3316">
        <w:rPr>
          <w:b/>
        </w:rPr>
        <w:t>Login</w:t>
      </w:r>
      <w:r>
        <w:t>.</w:t>
      </w:r>
    </w:p>
    <w:p w14:paraId="29F4BA27" w14:textId="77777777" w:rsidR="00114F34" w:rsidRDefault="00114F34" w:rsidP="00114F34">
      <w:pPr>
        <w:pStyle w:val="ListParagraph"/>
      </w:pPr>
    </w:p>
    <w:p w14:paraId="2C96389F" w14:textId="77777777" w:rsidR="00166256" w:rsidRDefault="00314D89" w:rsidP="00445AA2">
      <w:pPr>
        <w:pStyle w:val="ListParagraph"/>
        <w:numPr>
          <w:ilvl w:val="0"/>
          <w:numId w:val="1"/>
        </w:numPr>
        <w:ind w:left="360"/>
      </w:pPr>
      <w:r>
        <w:t xml:space="preserve">Click on </w:t>
      </w:r>
      <w:r w:rsidRPr="00314D89">
        <w:rPr>
          <w:b/>
        </w:rPr>
        <w:t>Run R</w:t>
      </w:r>
      <w:r w:rsidR="00114F34" w:rsidRPr="00314D89">
        <w:rPr>
          <w:b/>
        </w:rPr>
        <w:t>eport</w:t>
      </w:r>
      <w:r w:rsidR="00166256" w:rsidRPr="00314D89">
        <w:rPr>
          <w:b/>
          <w:noProof/>
        </w:rPr>
        <mc:AlternateContent>
          <mc:Choice Requires="wps">
            <w:drawing>
              <wp:anchor distT="0" distB="0" distL="114300" distR="114300" simplePos="0" relativeHeight="251667456" behindDoc="0" locked="0" layoutInCell="1" allowOverlap="1" wp14:anchorId="3DBD9568" wp14:editId="2D1993FE">
                <wp:simplePos x="0" y="0"/>
                <wp:positionH relativeFrom="column">
                  <wp:posOffset>4833529</wp:posOffset>
                </wp:positionH>
                <wp:positionV relativeFrom="paragraph">
                  <wp:posOffset>15240</wp:posOffset>
                </wp:positionV>
                <wp:extent cx="0" cy="348343"/>
                <wp:effectExtent l="76200" t="0" r="76200" b="52070"/>
                <wp:wrapNone/>
                <wp:docPr id="2" name="Straight Arrow Connector 2"/>
                <wp:cNvGraphicFramePr/>
                <a:graphic xmlns:a="http://schemas.openxmlformats.org/drawingml/2006/main">
                  <a:graphicData uri="http://schemas.microsoft.com/office/word/2010/wordprocessingShape">
                    <wps:wsp>
                      <wps:cNvCnPr/>
                      <wps:spPr>
                        <a:xfrm>
                          <a:off x="0" y="0"/>
                          <a:ext cx="0" cy="348343"/>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32F1F29" id="_x0000_t32" coordsize="21600,21600" o:spt="32" o:oned="t" path="m,l21600,21600e" filled="f">
                <v:path arrowok="t" fillok="f" o:connecttype="none"/>
                <o:lock v:ext="edit" shapetype="t"/>
              </v:shapetype>
              <v:shape id="Straight Arrow Connector 2" o:spid="_x0000_s1026" type="#_x0000_t32" style="position:absolute;margin-left:380.6pt;margin-top:1.2pt;width:0;height:27.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" strokecolor="#c00000" strokeweight="3pt">
                <v:stroke endarrow="block" joinstyle="miter"/>
              </v:shape>
            </w:pict>
          </mc:Fallback>
        </mc:AlternateContent>
      </w:r>
      <w:r w:rsidR="00C86381" w:rsidRPr="00314D89">
        <w:rPr>
          <w:b/>
        </w:rPr>
        <w:t xml:space="preserve"> – New Data</w:t>
      </w:r>
      <w:r>
        <w:rPr>
          <w:b/>
        </w:rPr>
        <w:t>.</w:t>
      </w:r>
    </w:p>
    <w:p w14:paraId="1A06E60F" w14:textId="77777777" w:rsidR="00166256" w:rsidRDefault="00166256" w:rsidP="00445AA2">
      <w:pPr>
        <w:ind w:left="2160"/>
      </w:pPr>
      <w:r>
        <w:rPr>
          <w:noProof/>
        </w:rPr>
        <mc:AlternateContent>
          <mc:Choice Requires="wps">
            <w:drawing>
              <wp:anchor distT="0" distB="0" distL="114300" distR="114300" simplePos="0" relativeHeight="251668480" behindDoc="0" locked="0" layoutInCell="1" allowOverlap="1" wp14:anchorId="494F4F9D" wp14:editId="02AE19CC">
                <wp:simplePos x="0" y="0"/>
                <wp:positionH relativeFrom="column">
                  <wp:posOffset>4340951</wp:posOffset>
                </wp:positionH>
                <wp:positionV relativeFrom="paragraph">
                  <wp:posOffset>77470</wp:posOffset>
                </wp:positionV>
                <wp:extent cx="990600" cy="501105"/>
                <wp:effectExtent l="19050" t="19050" r="19050" b="13335"/>
                <wp:wrapNone/>
                <wp:docPr id="10" name="Rectangle: Rounded Corners 10"/>
                <wp:cNvGraphicFramePr/>
                <a:graphic xmlns:a="http://schemas.openxmlformats.org/drawingml/2006/main">
                  <a:graphicData uri="http://schemas.microsoft.com/office/word/2010/wordprocessingShape">
                    <wps:wsp>
                      <wps:cNvSpPr/>
                      <wps:spPr>
                        <a:xfrm>
                          <a:off x="0" y="0"/>
                          <a:ext cx="990600" cy="501105"/>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88436C8" id="Rectangle: Rounded Corners 10" o:spid="_x0000_s1026" style="position:absolute;margin-left:341.8pt;margin-top:6.1pt;width:78pt;height:39.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" filled="f" strokecolor="#c00000" strokeweight="3pt">
                <v:stroke joinstyle="miter"/>
              </v:roundrect>
            </w:pict>
          </mc:Fallback>
        </mc:AlternateContent>
      </w:r>
      <w:r w:rsidR="00445AA2">
        <w:rPr>
          <w:noProof/>
        </w:rPr>
        <w:drawing>
          <wp:inline distT="0" distB="0" distL="0" distR="0" wp14:anchorId="6C205FD4" wp14:editId="3109351D">
            <wp:extent cx="4702629" cy="137096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100" t="49917" r="27703" b="25992"/>
                    <a:stretch/>
                  </pic:blipFill>
                  <pic:spPr bwMode="auto">
                    <a:xfrm>
                      <a:off x="0" y="0"/>
                      <a:ext cx="4704807" cy="1371600"/>
                    </a:xfrm>
                    <a:prstGeom prst="rect">
                      <a:avLst/>
                    </a:prstGeom>
                    <a:ln>
                      <a:noFill/>
                    </a:ln>
                    <a:extLst>
                      <a:ext uri="{53640926-AAD7-44D8-BBD7-CCE9431645EC}">
                        <a14:shadowObscured xmlns:a14="http://schemas.microsoft.com/office/drawing/2010/main"/>
                      </a:ext>
                    </a:extLst>
                  </pic:spPr>
                </pic:pic>
              </a:graphicData>
            </a:graphic>
          </wp:inline>
        </w:drawing>
      </w:r>
    </w:p>
    <w:p w14:paraId="15B48D11" w14:textId="77777777" w:rsidR="00E16423" w:rsidRDefault="00E16423" w:rsidP="00E254DE">
      <w:pPr>
        <w:pStyle w:val="ListParagraph"/>
        <w:numPr>
          <w:ilvl w:val="0"/>
          <w:numId w:val="1"/>
        </w:numPr>
        <w:ind w:left="360"/>
      </w:pPr>
      <w:r>
        <w:t xml:space="preserve">For </w:t>
      </w:r>
      <w:r w:rsidRPr="00314D89">
        <w:rPr>
          <w:b/>
        </w:rPr>
        <w:t>Report Type</w:t>
      </w:r>
      <w:r>
        <w:t xml:space="preserve"> choose the</w:t>
      </w:r>
      <w:r w:rsidR="00E254DE">
        <w:t xml:space="preserve"> appropriate</w:t>
      </w:r>
      <w:r>
        <w:t xml:space="preserve"> court</w:t>
      </w:r>
      <w:r w:rsidR="00E254DE">
        <w:t xml:space="preserve"> level (</w:t>
      </w:r>
      <w:r>
        <w:t>Constitutional County Courts</w:t>
      </w:r>
      <w:r w:rsidR="00E254DE">
        <w:t xml:space="preserve">, </w:t>
      </w:r>
      <w:r>
        <w:t>District Court</w:t>
      </w:r>
      <w:r w:rsidR="00E254DE">
        <w:t xml:space="preserve">s, or </w:t>
      </w:r>
      <w:r>
        <w:t>Statutory County Courts</w:t>
      </w:r>
      <w:r w:rsidR="00E254DE">
        <w:t>).</w:t>
      </w:r>
    </w:p>
    <w:p w14:paraId="4A9480D2" w14:textId="77777777" w:rsidR="00E16423" w:rsidRDefault="00445AA2" w:rsidP="00445AA2">
      <w:pPr>
        <w:pStyle w:val="ListParagraph"/>
        <w:ind w:left="2160"/>
      </w:pPr>
      <w:r w:rsidRPr="00311074">
        <w:rPr>
          <w:noProof/>
          <w:color w:val="C00000"/>
        </w:rPr>
        <mc:AlternateContent>
          <mc:Choice Requires="wps">
            <w:drawing>
              <wp:anchor distT="0" distB="0" distL="114300" distR="114300" simplePos="0" relativeHeight="251672576" behindDoc="0" locked="0" layoutInCell="1" allowOverlap="1" wp14:anchorId="49477612" wp14:editId="558976E4">
                <wp:simplePos x="0" y="0"/>
                <wp:positionH relativeFrom="column">
                  <wp:posOffset>3230789</wp:posOffset>
                </wp:positionH>
                <wp:positionV relativeFrom="paragraph">
                  <wp:posOffset>1889125</wp:posOffset>
                </wp:positionV>
                <wp:extent cx="619125" cy="0"/>
                <wp:effectExtent l="0" t="95250" r="0" b="95250"/>
                <wp:wrapNone/>
                <wp:docPr id="13" name="Straight Arrow Connector 13"/>
                <wp:cNvGraphicFramePr/>
                <a:graphic xmlns:a="http://schemas.openxmlformats.org/drawingml/2006/main">
                  <a:graphicData uri="http://schemas.microsoft.com/office/word/2010/wordprocessingShape">
                    <wps:wsp>
                      <wps:cNvCnPr/>
                      <wps:spPr>
                        <a:xfrm>
                          <a:off x="0" y="0"/>
                          <a:ext cx="619125" cy="0"/>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F78EC2" id="Straight Arrow Connector 13" o:spid="_x0000_s1026" type="#_x0000_t32" style="position:absolute;margin-left:254.4pt;margin-top:148.75pt;width:48.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" strokecolor="#c00000" strokeweight="3pt">
                <v:stroke endarrow="block" joinstyle="miter"/>
              </v:shape>
            </w:pict>
          </mc:Fallback>
        </mc:AlternateContent>
      </w:r>
      <w:r w:rsidRPr="00311074">
        <w:rPr>
          <w:noProof/>
          <w:color w:val="C00000"/>
        </w:rPr>
        <mc:AlternateContent>
          <mc:Choice Requires="wps">
            <w:drawing>
              <wp:anchor distT="0" distB="0" distL="114300" distR="114300" simplePos="0" relativeHeight="251670528" behindDoc="0" locked="0" layoutInCell="1" allowOverlap="1" wp14:anchorId="15A2E751" wp14:editId="2590C3C7">
                <wp:simplePos x="0" y="0"/>
                <wp:positionH relativeFrom="column">
                  <wp:posOffset>3227614</wp:posOffset>
                </wp:positionH>
                <wp:positionV relativeFrom="paragraph">
                  <wp:posOffset>1111250</wp:posOffset>
                </wp:positionV>
                <wp:extent cx="619125" cy="0"/>
                <wp:effectExtent l="0" t="95250" r="0" b="95250"/>
                <wp:wrapNone/>
                <wp:docPr id="12" name="Straight Arrow Connector 12"/>
                <wp:cNvGraphicFramePr/>
                <a:graphic xmlns:a="http://schemas.openxmlformats.org/drawingml/2006/main">
                  <a:graphicData uri="http://schemas.microsoft.com/office/word/2010/wordprocessingShape">
                    <wps:wsp>
                      <wps:cNvCnPr/>
                      <wps:spPr>
                        <a:xfrm>
                          <a:off x="0" y="0"/>
                          <a:ext cx="619125" cy="0"/>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71235F" id="Straight Arrow Connector 12" o:spid="_x0000_s1026" type="#_x0000_t32" style="position:absolute;margin-left:254.15pt;margin-top:87.5pt;width:48.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" strokecolor="#c00000" strokeweight="3pt">
                <v:stroke endarrow="block" joinstyle="miter"/>
              </v:shape>
            </w:pict>
          </mc:Fallback>
        </mc:AlternateContent>
      </w:r>
      <w:r w:rsidRPr="00311074">
        <w:rPr>
          <w:noProof/>
          <w:color w:val="C00000"/>
        </w:rPr>
        <mc:AlternateContent>
          <mc:Choice Requires="wps">
            <w:drawing>
              <wp:anchor distT="0" distB="0" distL="114300" distR="114300" simplePos="0" relativeHeight="251660288" behindDoc="0" locked="0" layoutInCell="1" allowOverlap="1" wp14:anchorId="3DB3695B" wp14:editId="26DDAD83">
                <wp:simplePos x="0" y="0"/>
                <wp:positionH relativeFrom="column">
                  <wp:posOffset>3220811</wp:posOffset>
                </wp:positionH>
                <wp:positionV relativeFrom="paragraph">
                  <wp:posOffset>604520</wp:posOffset>
                </wp:positionV>
                <wp:extent cx="619125" cy="0"/>
                <wp:effectExtent l="0" t="95250" r="0" b="95250"/>
                <wp:wrapNone/>
                <wp:docPr id="4" name="Straight Arrow Connector 4"/>
                <wp:cNvGraphicFramePr/>
                <a:graphic xmlns:a="http://schemas.openxmlformats.org/drawingml/2006/main">
                  <a:graphicData uri="http://schemas.microsoft.com/office/word/2010/wordprocessingShape">
                    <wps:wsp>
                      <wps:cNvCnPr/>
                      <wps:spPr>
                        <a:xfrm>
                          <a:off x="0" y="0"/>
                          <a:ext cx="619125" cy="0"/>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225633" id="Straight Arrow Connector 4" o:spid="_x0000_s1026" type="#_x0000_t32" style="position:absolute;margin-left:253.6pt;margin-top:47.6pt;width:48.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" strokecolor="#c00000" strokeweight="3pt">
                <v:stroke endarrow="block" joinstyle="miter"/>
              </v:shape>
            </w:pict>
          </mc:Fallback>
        </mc:AlternateContent>
      </w:r>
      <w:r>
        <w:rPr>
          <w:noProof/>
        </w:rPr>
        <w:drawing>
          <wp:inline distT="0" distB="0" distL="0" distR="0" wp14:anchorId="2156522F" wp14:editId="079B9584">
            <wp:extent cx="4361360" cy="204651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17" t="31146" r="67642" b="44170"/>
                    <a:stretch/>
                  </pic:blipFill>
                  <pic:spPr bwMode="auto">
                    <a:xfrm>
                      <a:off x="0" y="0"/>
                      <a:ext cx="4363640" cy="2047584"/>
                    </a:xfrm>
                    <a:prstGeom prst="rect">
                      <a:avLst/>
                    </a:prstGeom>
                    <a:ln>
                      <a:noFill/>
                    </a:ln>
                    <a:extLst>
                      <a:ext uri="{53640926-AAD7-44D8-BBD7-CCE9431645EC}">
                        <a14:shadowObscured xmlns:a14="http://schemas.microsoft.com/office/drawing/2010/main"/>
                      </a:ext>
                    </a:extLst>
                  </pic:spPr>
                </pic:pic>
              </a:graphicData>
            </a:graphic>
          </wp:inline>
        </w:drawing>
      </w:r>
    </w:p>
    <w:p w14:paraId="3E1EC23E" w14:textId="77777777" w:rsidR="00E254DE" w:rsidRDefault="00E254DE" w:rsidP="00E16423">
      <w:pPr>
        <w:pStyle w:val="ListParagraph"/>
      </w:pPr>
    </w:p>
    <w:p w14:paraId="3D0EA914" w14:textId="77777777" w:rsidR="00E254DE" w:rsidRDefault="00E16423" w:rsidP="00E254DE">
      <w:pPr>
        <w:pStyle w:val="ListParagraph"/>
        <w:numPr>
          <w:ilvl w:val="0"/>
          <w:numId w:val="1"/>
        </w:numPr>
        <w:ind w:left="360"/>
      </w:pPr>
      <w:r>
        <w:t xml:space="preserve">For </w:t>
      </w:r>
      <w:r w:rsidRPr="00E80F9A">
        <w:rPr>
          <w:b/>
        </w:rPr>
        <w:t>Report</w:t>
      </w:r>
      <w:r>
        <w:t xml:space="preserve"> choose</w:t>
      </w:r>
      <w:r w:rsidR="00E254DE">
        <w:t xml:space="preserve"> the</w:t>
      </w:r>
      <w:r>
        <w:t xml:space="preserve"> </w:t>
      </w:r>
      <w:r w:rsidRPr="00445AA2">
        <w:rPr>
          <w:b/>
        </w:rPr>
        <w:t>Activity Detail</w:t>
      </w:r>
      <w:r w:rsidR="00E254DE">
        <w:t xml:space="preserve"> report </w:t>
      </w:r>
      <w:r w:rsidR="000E541F">
        <w:t xml:space="preserve">and click on </w:t>
      </w:r>
      <w:r w:rsidR="000E541F" w:rsidRPr="00314D89">
        <w:rPr>
          <w:b/>
        </w:rPr>
        <w:t>Continue</w:t>
      </w:r>
      <w:r w:rsidR="00E254DE">
        <w:t>.</w:t>
      </w:r>
    </w:p>
    <w:p w14:paraId="767934F6" w14:textId="77777777" w:rsidR="00445AA2" w:rsidRDefault="00445AA2" w:rsidP="00445AA2">
      <w:pPr>
        <w:pStyle w:val="ListParagraph"/>
        <w:ind w:left="360"/>
      </w:pPr>
    </w:p>
    <w:p w14:paraId="22F1B343" w14:textId="77777777" w:rsidR="00445AA2" w:rsidRDefault="00445AA2" w:rsidP="00445AA2">
      <w:pPr>
        <w:pStyle w:val="ListParagraph"/>
        <w:ind w:left="360"/>
      </w:pPr>
    </w:p>
    <w:p w14:paraId="2D76C86A" w14:textId="77777777" w:rsidR="00445AA2" w:rsidRDefault="00445AA2" w:rsidP="00445AA2">
      <w:pPr>
        <w:pStyle w:val="ListParagraph"/>
        <w:ind w:left="2160"/>
      </w:pPr>
      <w:r w:rsidRPr="00311074">
        <w:rPr>
          <w:noProof/>
          <w:color w:val="C00000"/>
        </w:rPr>
        <mc:AlternateContent>
          <mc:Choice Requires="wps">
            <w:drawing>
              <wp:anchor distT="0" distB="0" distL="114300" distR="114300" simplePos="0" relativeHeight="251674624" behindDoc="0" locked="0" layoutInCell="1" allowOverlap="1" wp14:anchorId="76C3A485" wp14:editId="4A8B6BAA">
                <wp:simplePos x="0" y="0"/>
                <wp:positionH relativeFrom="column">
                  <wp:posOffset>2900045</wp:posOffset>
                </wp:positionH>
                <wp:positionV relativeFrom="paragraph">
                  <wp:posOffset>398689</wp:posOffset>
                </wp:positionV>
                <wp:extent cx="619125" cy="0"/>
                <wp:effectExtent l="0" t="95250" r="0" b="95250"/>
                <wp:wrapNone/>
                <wp:docPr id="14" name="Straight Arrow Connector 14"/>
                <wp:cNvGraphicFramePr/>
                <a:graphic xmlns:a="http://schemas.openxmlformats.org/drawingml/2006/main">
                  <a:graphicData uri="http://schemas.microsoft.com/office/word/2010/wordprocessingShape">
                    <wps:wsp>
                      <wps:cNvCnPr/>
                      <wps:spPr>
                        <a:xfrm>
                          <a:off x="0" y="0"/>
                          <a:ext cx="619125" cy="0"/>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539672" id="Straight Arrow Connector 14" o:spid="_x0000_s1026" type="#_x0000_t32" style="position:absolute;margin-left:228.35pt;margin-top:31.4pt;width:48.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" strokecolor="#c00000" strokeweight="3pt">
                <v:stroke endarrow="block" joinstyle="miter"/>
              </v:shape>
            </w:pict>
          </mc:Fallback>
        </mc:AlternateContent>
      </w:r>
      <w:r>
        <w:rPr>
          <w:noProof/>
        </w:rPr>
        <w:drawing>
          <wp:inline distT="0" distB="0" distL="0" distR="0" wp14:anchorId="61AE4195" wp14:editId="7516CF63">
            <wp:extent cx="4937760" cy="133321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17" t="38536" r="57532" b="42720"/>
                    <a:stretch/>
                  </pic:blipFill>
                  <pic:spPr bwMode="auto">
                    <a:xfrm>
                      <a:off x="0" y="0"/>
                      <a:ext cx="4937760" cy="1333212"/>
                    </a:xfrm>
                    <a:prstGeom prst="rect">
                      <a:avLst/>
                    </a:prstGeom>
                    <a:ln>
                      <a:noFill/>
                    </a:ln>
                    <a:extLst>
                      <a:ext uri="{53640926-AAD7-44D8-BBD7-CCE9431645EC}">
                        <a14:shadowObscured xmlns:a14="http://schemas.microsoft.com/office/drawing/2010/main"/>
                      </a:ext>
                    </a:extLst>
                  </pic:spPr>
                </pic:pic>
              </a:graphicData>
            </a:graphic>
          </wp:inline>
        </w:drawing>
      </w:r>
    </w:p>
    <w:p w14:paraId="40F35164" w14:textId="77777777" w:rsidR="00E16423" w:rsidRDefault="00E16423" w:rsidP="00445AA2">
      <w:pPr>
        <w:pStyle w:val="ListParagraph"/>
        <w:jc w:val="center"/>
      </w:pPr>
    </w:p>
    <w:p w14:paraId="51863CB9" w14:textId="77777777" w:rsidR="00314D89" w:rsidRDefault="00314D89" w:rsidP="00445AA2">
      <w:pPr>
        <w:pStyle w:val="ListParagraph"/>
        <w:jc w:val="center"/>
      </w:pPr>
      <w:r>
        <w:lastRenderedPageBreak/>
        <w:t>-2-</w:t>
      </w:r>
    </w:p>
    <w:p w14:paraId="25D4656B" w14:textId="77777777" w:rsidR="00445AA2" w:rsidRDefault="00445AA2" w:rsidP="00E16423">
      <w:pPr>
        <w:pStyle w:val="ListParagraph"/>
      </w:pPr>
    </w:p>
    <w:p w14:paraId="60437609" w14:textId="77777777" w:rsidR="000E541F" w:rsidRDefault="000E541F" w:rsidP="00E254DE">
      <w:pPr>
        <w:pStyle w:val="ListParagraph"/>
        <w:numPr>
          <w:ilvl w:val="0"/>
          <w:numId w:val="1"/>
        </w:numPr>
        <w:ind w:left="360"/>
      </w:pPr>
      <w:r>
        <w:t>On the next screen choose the following:</w:t>
      </w:r>
    </w:p>
    <w:p w14:paraId="17143201" w14:textId="77777777" w:rsidR="000E541F" w:rsidRDefault="000E541F" w:rsidP="00E254DE">
      <w:pPr>
        <w:pStyle w:val="ListParagraph"/>
        <w:numPr>
          <w:ilvl w:val="1"/>
          <w:numId w:val="1"/>
        </w:numPr>
        <w:ind w:left="720"/>
      </w:pPr>
      <w:r>
        <w:t xml:space="preserve">From:  </w:t>
      </w:r>
      <w:r w:rsidRPr="00E254DE">
        <w:rPr>
          <w:b/>
        </w:rPr>
        <w:t>Year = 201</w:t>
      </w:r>
      <w:r w:rsidR="00445AA2">
        <w:rPr>
          <w:b/>
        </w:rPr>
        <w:t>6</w:t>
      </w:r>
      <w:r w:rsidR="00314D89">
        <w:rPr>
          <w:b/>
        </w:rPr>
        <w:t xml:space="preserve"> and</w:t>
      </w:r>
      <w:r w:rsidRPr="00E254DE">
        <w:rPr>
          <w:b/>
        </w:rPr>
        <w:t xml:space="preserve"> Month = 9</w:t>
      </w:r>
      <w:r>
        <w:t xml:space="preserve"> (the state fiscal year begins on September 1)</w:t>
      </w:r>
    </w:p>
    <w:p w14:paraId="7CCF1811" w14:textId="77777777" w:rsidR="000E541F" w:rsidRDefault="000E541F" w:rsidP="00E254DE">
      <w:pPr>
        <w:pStyle w:val="ListParagraph"/>
        <w:numPr>
          <w:ilvl w:val="1"/>
          <w:numId w:val="1"/>
        </w:numPr>
        <w:ind w:left="720"/>
      </w:pPr>
      <w:r>
        <w:t xml:space="preserve">To:  </w:t>
      </w:r>
      <w:r w:rsidRPr="00E254DE">
        <w:rPr>
          <w:b/>
        </w:rPr>
        <w:t>Year = 201</w:t>
      </w:r>
      <w:r w:rsidR="00445AA2">
        <w:rPr>
          <w:b/>
        </w:rPr>
        <w:t>7</w:t>
      </w:r>
      <w:r w:rsidR="00314D89">
        <w:rPr>
          <w:b/>
        </w:rPr>
        <w:t xml:space="preserve"> </w:t>
      </w:r>
      <w:proofErr w:type="gramStart"/>
      <w:r w:rsidR="00314D89">
        <w:rPr>
          <w:b/>
        </w:rPr>
        <w:t xml:space="preserve">and </w:t>
      </w:r>
      <w:r w:rsidRPr="00E254DE">
        <w:rPr>
          <w:b/>
        </w:rPr>
        <w:t xml:space="preserve"> Month</w:t>
      </w:r>
      <w:proofErr w:type="gramEnd"/>
      <w:r w:rsidRPr="00E254DE">
        <w:rPr>
          <w:b/>
        </w:rPr>
        <w:t xml:space="preserve"> = 8</w:t>
      </w:r>
      <w:r>
        <w:t xml:space="preserve"> (the state fiscal year ends on August 31)</w:t>
      </w:r>
    </w:p>
    <w:p w14:paraId="2FDB3DDC" w14:textId="77777777" w:rsidR="000E541F" w:rsidRDefault="000E541F" w:rsidP="00E254DE">
      <w:pPr>
        <w:pStyle w:val="ListParagraph"/>
        <w:numPr>
          <w:ilvl w:val="1"/>
          <w:numId w:val="1"/>
        </w:numPr>
        <w:ind w:left="720"/>
      </w:pPr>
      <w:r w:rsidRPr="00E254DE">
        <w:rPr>
          <w:b/>
        </w:rPr>
        <w:t>County</w:t>
      </w:r>
      <w:r>
        <w:t xml:space="preserve"> – select your county from the dropdown</w:t>
      </w:r>
    </w:p>
    <w:p w14:paraId="08E0FA2A" w14:textId="77777777" w:rsidR="000E541F" w:rsidRDefault="000E541F" w:rsidP="00E254DE">
      <w:pPr>
        <w:pStyle w:val="ListParagraph"/>
        <w:numPr>
          <w:ilvl w:val="1"/>
          <w:numId w:val="1"/>
        </w:numPr>
        <w:ind w:left="720"/>
      </w:pPr>
      <w:r w:rsidRPr="00C03E3E">
        <w:rPr>
          <w:b/>
        </w:rPr>
        <w:t>Cour</w:t>
      </w:r>
      <w:r w:rsidR="00C03E3E">
        <w:rPr>
          <w:b/>
        </w:rPr>
        <w:t>t</w:t>
      </w:r>
    </w:p>
    <w:p w14:paraId="39E9DD8C" w14:textId="77777777" w:rsidR="00E254DE" w:rsidRDefault="00E254DE" w:rsidP="00EB73E6">
      <w:pPr>
        <w:pStyle w:val="ListParagraph"/>
        <w:numPr>
          <w:ilvl w:val="2"/>
          <w:numId w:val="1"/>
        </w:numPr>
        <w:ind w:left="1080" w:hanging="360"/>
      </w:pPr>
      <w:r>
        <w:t>Constitutional County Court – no need to make a selection</w:t>
      </w:r>
    </w:p>
    <w:p w14:paraId="5BE517DA" w14:textId="77777777" w:rsidR="00E254DE" w:rsidRDefault="000E541F" w:rsidP="00EB73E6">
      <w:pPr>
        <w:pStyle w:val="ListParagraph"/>
        <w:numPr>
          <w:ilvl w:val="2"/>
          <w:numId w:val="1"/>
        </w:numPr>
        <w:ind w:left="1080" w:hanging="360"/>
      </w:pPr>
      <w:r>
        <w:t>District</w:t>
      </w:r>
    </w:p>
    <w:p w14:paraId="7ED0F7C8" w14:textId="77777777" w:rsidR="00E254DE" w:rsidRDefault="00211E56" w:rsidP="00E254DE">
      <w:pPr>
        <w:pStyle w:val="ListParagraph"/>
        <w:numPr>
          <w:ilvl w:val="3"/>
          <w:numId w:val="1"/>
        </w:numPr>
        <w:ind w:left="1530"/>
      </w:pPr>
      <w:r>
        <w:t>If there is only 1 court in the county, or if you submit only 1 report for all the district courts in the county,</w:t>
      </w:r>
      <w:r w:rsidR="000E541F">
        <w:t xml:space="preserve"> leave </w:t>
      </w:r>
      <w:r>
        <w:t xml:space="preserve">selection at </w:t>
      </w:r>
      <w:r w:rsidRPr="00211E56">
        <w:rPr>
          <w:b/>
        </w:rPr>
        <w:t>All</w:t>
      </w:r>
      <w:r w:rsidR="00EB73E6">
        <w:t>.</w:t>
      </w:r>
    </w:p>
    <w:p w14:paraId="31BEC1F2" w14:textId="77777777" w:rsidR="00FB186C" w:rsidRDefault="00211E56" w:rsidP="00E254DE">
      <w:pPr>
        <w:pStyle w:val="ListParagraph"/>
        <w:numPr>
          <w:ilvl w:val="3"/>
          <w:numId w:val="1"/>
        </w:numPr>
        <w:ind w:left="1530"/>
      </w:pPr>
      <w:r>
        <w:t>If</w:t>
      </w:r>
      <w:r w:rsidR="000E541F">
        <w:t xml:space="preserve"> you report separately for more than one court, you will select the first court, run the report for that court and then come back and run the report for each of the other courts</w:t>
      </w:r>
      <w:r>
        <w:t>.</w:t>
      </w:r>
    </w:p>
    <w:p w14:paraId="7E23385A" w14:textId="77777777" w:rsidR="00EB73E6" w:rsidRDefault="00EB73E6" w:rsidP="00EB73E6">
      <w:pPr>
        <w:pStyle w:val="ListParagraph"/>
        <w:numPr>
          <w:ilvl w:val="2"/>
          <w:numId w:val="1"/>
        </w:numPr>
        <w:ind w:left="1080" w:hanging="360"/>
      </w:pPr>
      <w:r>
        <w:t xml:space="preserve">Statutory County Court </w:t>
      </w:r>
    </w:p>
    <w:p w14:paraId="2835D3ED" w14:textId="77777777" w:rsidR="00EB73E6" w:rsidRDefault="00EB73E6" w:rsidP="00EB73E6">
      <w:pPr>
        <w:pStyle w:val="ListParagraph"/>
        <w:numPr>
          <w:ilvl w:val="3"/>
          <w:numId w:val="1"/>
        </w:numPr>
        <w:ind w:left="1530"/>
      </w:pPr>
      <w:r>
        <w:t xml:space="preserve">You may leave the selection at </w:t>
      </w:r>
      <w:r w:rsidRPr="00D67FDD">
        <w:rPr>
          <w:b/>
        </w:rPr>
        <w:t>All</w:t>
      </w:r>
      <w:r>
        <w:t xml:space="preserve"> if: </w:t>
      </w:r>
    </w:p>
    <w:p w14:paraId="340FEF0F" w14:textId="77777777" w:rsidR="00EB73E6" w:rsidRDefault="00AE7310" w:rsidP="00EB73E6">
      <w:pPr>
        <w:pStyle w:val="ListParagraph"/>
        <w:numPr>
          <w:ilvl w:val="4"/>
          <w:numId w:val="3"/>
        </w:numPr>
        <w:ind w:left="1980"/>
      </w:pPr>
      <w:r>
        <w:t xml:space="preserve">there is only one </w:t>
      </w:r>
      <w:r w:rsidR="00EB73E6">
        <w:t>county court at law</w:t>
      </w:r>
      <w:r>
        <w:t xml:space="preserve"> in your county</w:t>
      </w:r>
      <w:r w:rsidR="00EB73E6">
        <w:t xml:space="preserve"> and you are the only clerk responsible for reporting for that court or</w:t>
      </w:r>
    </w:p>
    <w:p w14:paraId="6252E29F" w14:textId="77777777" w:rsidR="00EB73E6" w:rsidRDefault="00EB73E6" w:rsidP="00EB73E6">
      <w:pPr>
        <w:pStyle w:val="ListParagraph"/>
        <w:numPr>
          <w:ilvl w:val="4"/>
          <w:numId w:val="3"/>
        </w:numPr>
        <w:ind w:left="1980"/>
      </w:pPr>
      <w:r>
        <w:t xml:space="preserve">you submit only 1 report for all the statutory county courts in the county, and you are the only clerk responsible for reporting for </w:t>
      </w:r>
      <w:r w:rsidR="00D67FDD">
        <w:t>those courts</w:t>
      </w:r>
      <w:r>
        <w:t>.</w:t>
      </w:r>
    </w:p>
    <w:p w14:paraId="20CCD53D" w14:textId="77777777" w:rsidR="00EB73E6" w:rsidRDefault="00EB73E6" w:rsidP="00EB73E6">
      <w:pPr>
        <w:pStyle w:val="ListParagraph"/>
        <w:numPr>
          <w:ilvl w:val="3"/>
          <w:numId w:val="1"/>
        </w:numPr>
        <w:ind w:left="1530"/>
      </w:pPr>
      <w:r>
        <w:t>You will need to select a “court” if:</w:t>
      </w:r>
    </w:p>
    <w:p w14:paraId="6D1D5914" w14:textId="77777777" w:rsidR="00D67FDD" w:rsidRDefault="00D67FDD" w:rsidP="00D67FDD">
      <w:pPr>
        <w:pStyle w:val="ListParagraph"/>
        <w:numPr>
          <w:ilvl w:val="4"/>
          <w:numId w:val="4"/>
        </w:numPr>
        <w:ind w:left="1980"/>
      </w:pPr>
      <w:r>
        <w:t xml:space="preserve">the county clerk and district clerk each submit one or more reports for the statutory county court(s) or </w:t>
      </w:r>
    </w:p>
    <w:p w14:paraId="19EF3EE4" w14:textId="77777777" w:rsidR="00EB73E6" w:rsidRDefault="00AE7310" w:rsidP="00EB73E6">
      <w:pPr>
        <w:pStyle w:val="ListParagraph"/>
        <w:numPr>
          <w:ilvl w:val="4"/>
          <w:numId w:val="4"/>
        </w:numPr>
        <w:ind w:left="1980"/>
      </w:pPr>
      <w:r>
        <w:t>there is more than one statutory county court in your county</w:t>
      </w:r>
      <w:r w:rsidR="00EB73E6">
        <w:t xml:space="preserve"> and separate reports are submitted for each court</w:t>
      </w:r>
      <w:r w:rsidR="00D67FDD">
        <w:t>.</w:t>
      </w:r>
    </w:p>
    <w:p w14:paraId="0A4C7697" w14:textId="4B1CAE14" w:rsidR="00AE7310" w:rsidRDefault="00C86381" w:rsidP="00D67FDD">
      <w:pPr>
        <w:ind w:left="1620"/>
      </w:pPr>
      <w:r w:rsidRPr="00C86381">
        <w:rPr>
          <w:b/>
        </w:rPr>
        <w:t>NOTE</w:t>
      </w:r>
      <w:r>
        <w:t xml:space="preserve">:  </w:t>
      </w:r>
      <w:r w:rsidR="00D67FDD">
        <w:t xml:space="preserve">To determine which “court” to select, log in to the database and find the </w:t>
      </w:r>
      <w:r w:rsidR="00AE7310">
        <w:t xml:space="preserve">name on the </w:t>
      </w:r>
      <w:r w:rsidR="00D67FDD">
        <w:t>Main</w:t>
      </w:r>
      <w:r w:rsidR="00470B08">
        <w:t> </w:t>
      </w:r>
      <w:r w:rsidR="00D67FDD">
        <w:t>Page.</w:t>
      </w:r>
      <w:r w:rsidR="00AE7310">
        <w:t xml:space="preserve"> For county clerks</w:t>
      </w:r>
      <w:r w:rsidR="00D67FDD">
        <w:t>,</w:t>
      </w:r>
      <w:r w:rsidR="00AE7310">
        <w:t xml:space="preserve"> </w:t>
      </w:r>
      <w:r w:rsidR="00D67FDD">
        <w:t>it will generally be “County Clerk O</w:t>
      </w:r>
      <w:r w:rsidR="00AE7310">
        <w:t>ffice</w:t>
      </w:r>
      <w:r w:rsidR="00D67FDD">
        <w:t>,</w:t>
      </w:r>
      <w:r w:rsidR="00AE7310">
        <w:t>” and for district clerks</w:t>
      </w:r>
      <w:r w:rsidR="00D67FDD">
        <w:t>,</w:t>
      </w:r>
      <w:r w:rsidR="00AE7310">
        <w:t xml:space="preserve"> it will generally </w:t>
      </w:r>
      <w:r w:rsidR="00D67FDD">
        <w:t>refer to a “county court at law</w:t>
      </w:r>
      <w:r w:rsidR="00AE7310">
        <w:t>.</w:t>
      </w:r>
      <w:r w:rsidR="00D67FDD">
        <w:t>”</w:t>
      </w:r>
      <w:r w:rsidR="00AE7310">
        <w:t xml:space="preserve">  </w:t>
      </w:r>
      <w:r w:rsidR="00FB186C">
        <w:t>If you have multiple Login IDs, you will need to find the “court” name for each.</w:t>
      </w:r>
    </w:p>
    <w:p w14:paraId="326E3674" w14:textId="77777777" w:rsidR="00B46F41" w:rsidRDefault="00B46F41" w:rsidP="00B46F41">
      <w:pPr>
        <w:pStyle w:val="ListParagraph"/>
        <w:ind w:left="1170"/>
      </w:pPr>
    </w:p>
    <w:p w14:paraId="492BD170" w14:textId="306F70D7" w:rsidR="00B46F41" w:rsidRDefault="00B46F41" w:rsidP="005937AB">
      <w:pPr>
        <w:pStyle w:val="ListParagraph"/>
        <w:numPr>
          <w:ilvl w:val="0"/>
          <w:numId w:val="1"/>
        </w:numPr>
        <w:ind w:left="360"/>
      </w:pPr>
      <w:r>
        <w:t>For a report combining information for the whole year, leave this box unchecked:</w:t>
      </w:r>
    </w:p>
    <w:p w14:paraId="310E929A" w14:textId="77777777" w:rsidR="00B46F41" w:rsidRDefault="00B46F41" w:rsidP="00B46F41">
      <w:pPr>
        <w:pStyle w:val="ListParagraph"/>
      </w:pPr>
    </w:p>
    <w:p w14:paraId="171ADA6A" w14:textId="77777777" w:rsidR="00B46F41" w:rsidRDefault="00B46F41" w:rsidP="00B46F41">
      <w:pPr>
        <w:pStyle w:val="ListParagraph"/>
      </w:pPr>
      <w:r>
        <w:rPr>
          <w:noProof/>
        </w:rPr>
        <w:drawing>
          <wp:inline distT="0" distB="0" distL="0" distR="0" wp14:anchorId="071EF624" wp14:editId="49D56937">
            <wp:extent cx="5229225" cy="247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29225" cy="247650"/>
                    </a:xfrm>
                    <a:prstGeom prst="rect">
                      <a:avLst/>
                    </a:prstGeom>
                  </pic:spPr>
                </pic:pic>
              </a:graphicData>
            </a:graphic>
          </wp:inline>
        </w:drawing>
      </w:r>
    </w:p>
    <w:p w14:paraId="7C39DE62" w14:textId="77777777" w:rsidR="00B46F41" w:rsidRDefault="00B46F41" w:rsidP="00B46F41">
      <w:pPr>
        <w:pStyle w:val="ListParagraph"/>
      </w:pPr>
    </w:p>
    <w:p w14:paraId="5315598D" w14:textId="77777777" w:rsidR="00B46F41" w:rsidRDefault="00B46F41" w:rsidP="00B46F41">
      <w:pPr>
        <w:pStyle w:val="ListParagraph"/>
      </w:pPr>
      <w:r>
        <w:t>Check the box if you want a report produced for each month in the date range.</w:t>
      </w:r>
    </w:p>
    <w:p w14:paraId="75194B1D" w14:textId="77777777" w:rsidR="00B46F41" w:rsidRDefault="00B46F41" w:rsidP="00B46F41">
      <w:pPr>
        <w:pStyle w:val="ListParagraph"/>
      </w:pPr>
    </w:p>
    <w:p w14:paraId="66639005" w14:textId="0C4DC011" w:rsidR="00AE7310" w:rsidRDefault="008249E8" w:rsidP="00AE7310">
      <w:pPr>
        <w:pStyle w:val="ListParagraph"/>
        <w:numPr>
          <w:ilvl w:val="0"/>
          <w:numId w:val="1"/>
        </w:numPr>
        <w:ind w:left="360"/>
      </w:pPr>
      <w:r>
        <w:t>Select</w:t>
      </w:r>
      <w:r w:rsidR="00AE7310">
        <w:t xml:space="preserve"> </w:t>
      </w:r>
      <w:r w:rsidR="00AE7310" w:rsidRPr="00C86381">
        <w:rPr>
          <w:b/>
        </w:rPr>
        <w:t>Run Report</w:t>
      </w:r>
      <w:r w:rsidR="00A94BE2">
        <w:rPr>
          <w:b/>
        </w:rPr>
        <w:t xml:space="preserve"> </w:t>
      </w:r>
      <w:r w:rsidR="00A94BE2">
        <w:t xml:space="preserve">– may save and/or print the report.  To run </w:t>
      </w:r>
      <w:r w:rsidR="00B93C83">
        <w:t>another report for</w:t>
      </w:r>
      <w:r w:rsidR="00A94BE2">
        <w:t>, click on your back button and follow the same steps.</w:t>
      </w:r>
    </w:p>
    <w:p w14:paraId="1498ECA8" w14:textId="77777777" w:rsidR="00C86381" w:rsidRDefault="00C86381" w:rsidP="00C86381">
      <w:pPr>
        <w:ind w:left="720"/>
      </w:pPr>
      <w:r>
        <w:rPr>
          <w:noProof/>
        </w:rPr>
        <w:drawing>
          <wp:inline distT="0" distB="0" distL="0" distR="0" wp14:anchorId="1B324E48" wp14:editId="73F1D7D3">
            <wp:extent cx="5486400" cy="137426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175" t="26990" r="4286" b="30630"/>
                    <a:stretch/>
                  </pic:blipFill>
                  <pic:spPr bwMode="auto">
                    <a:xfrm>
                      <a:off x="0" y="0"/>
                      <a:ext cx="5486400" cy="1374266"/>
                    </a:xfrm>
                    <a:prstGeom prst="rect">
                      <a:avLst/>
                    </a:prstGeom>
                    <a:ln>
                      <a:noFill/>
                    </a:ln>
                    <a:extLst>
                      <a:ext uri="{53640926-AAD7-44D8-BBD7-CCE9431645EC}">
                        <a14:shadowObscured xmlns:a14="http://schemas.microsoft.com/office/drawing/2010/main"/>
                      </a:ext>
                    </a:extLst>
                  </pic:spPr>
                </pic:pic>
              </a:graphicData>
            </a:graphic>
          </wp:inline>
        </w:drawing>
      </w:r>
    </w:p>
    <w:p w14:paraId="49BB9E88" w14:textId="77777777" w:rsidR="00C86381" w:rsidRDefault="00C86381" w:rsidP="00C86381">
      <w:pPr>
        <w:ind w:left="720"/>
      </w:pPr>
    </w:p>
    <w:sectPr w:rsidR="00C86381" w:rsidSect="00445AA2">
      <w:footerReference w:type="default" r:id="rId13"/>
      <w:pgSz w:w="12240" w:h="15840" w:code="1"/>
      <w:pgMar w:top="432"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A0A73" w14:textId="77777777" w:rsidR="00640E3F" w:rsidRDefault="00640E3F" w:rsidP="00274B5A">
      <w:pPr>
        <w:spacing w:after="0" w:line="240" w:lineRule="auto"/>
      </w:pPr>
      <w:r>
        <w:separator/>
      </w:r>
    </w:p>
  </w:endnote>
  <w:endnote w:type="continuationSeparator" w:id="0">
    <w:p w14:paraId="5F7F5271" w14:textId="77777777" w:rsidR="00640E3F" w:rsidRDefault="00640E3F" w:rsidP="0027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7F602" w14:textId="65909FD2" w:rsidR="00274B5A" w:rsidRPr="00311074" w:rsidRDefault="00D264DA" w:rsidP="00274B5A">
    <w:pPr>
      <w:pStyle w:val="Footer"/>
      <w:rPr>
        <w:sz w:val="18"/>
        <w:szCs w:val="18"/>
      </w:rPr>
    </w:pPr>
    <w:r w:rsidRPr="00311074">
      <w:rPr>
        <w:sz w:val="18"/>
        <w:szCs w:val="18"/>
      </w:rPr>
      <w:t xml:space="preserve">H:\JUDINFO\Procedures\Other </w:t>
    </w:r>
    <w:r w:rsidR="00274B5A" w:rsidRPr="00311074">
      <w:rPr>
        <w:sz w:val="18"/>
        <w:szCs w:val="18"/>
      </w:rPr>
      <w:t>\Running the</w:t>
    </w:r>
    <w:r w:rsidR="00F56749" w:rsidRPr="00311074">
      <w:rPr>
        <w:sz w:val="18"/>
        <w:szCs w:val="18"/>
      </w:rPr>
      <w:t xml:space="preserve"> County and District</w:t>
    </w:r>
    <w:r w:rsidR="00274B5A" w:rsidRPr="00311074">
      <w:rPr>
        <w:sz w:val="18"/>
        <w:szCs w:val="18"/>
      </w:rPr>
      <w:t xml:space="preserve"> Court Activity Detail Report.docx                                        </w:t>
    </w:r>
    <w:r w:rsidRPr="00311074">
      <w:rPr>
        <w:sz w:val="18"/>
        <w:szCs w:val="18"/>
      </w:rPr>
      <w:tab/>
      <w:t xml:space="preserve"> </w:t>
    </w:r>
    <w:r w:rsidR="00274B5A" w:rsidRPr="00311074">
      <w:rPr>
        <w:sz w:val="18"/>
        <w:szCs w:val="18"/>
      </w:rPr>
      <w:t xml:space="preserve">    </w:t>
    </w:r>
    <w:r w:rsidRPr="00311074">
      <w:rPr>
        <w:sz w:val="18"/>
        <w:szCs w:val="18"/>
      </w:rPr>
      <w:t xml:space="preserve">   </w:t>
    </w:r>
    <w:r w:rsidR="00274B5A" w:rsidRPr="00311074">
      <w:rPr>
        <w:sz w:val="18"/>
        <w:szCs w:val="18"/>
      </w:rPr>
      <w:t xml:space="preserve">Rev. </w:t>
    </w:r>
    <w:r w:rsidR="00274B5A" w:rsidRPr="00311074">
      <w:rPr>
        <w:sz w:val="18"/>
        <w:szCs w:val="18"/>
      </w:rPr>
      <w:fldChar w:fldCharType="begin"/>
    </w:r>
    <w:r w:rsidR="00274B5A" w:rsidRPr="00311074">
      <w:rPr>
        <w:sz w:val="18"/>
        <w:szCs w:val="18"/>
      </w:rPr>
      <w:instrText xml:space="preserve"> DATE \@ "M/d/yyyy" </w:instrText>
    </w:r>
    <w:r w:rsidR="00274B5A" w:rsidRPr="00311074">
      <w:rPr>
        <w:sz w:val="18"/>
        <w:szCs w:val="18"/>
      </w:rPr>
      <w:fldChar w:fldCharType="separate"/>
    </w:r>
    <w:r w:rsidR="00271E98">
      <w:rPr>
        <w:noProof/>
        <w:sz w:val="18"/>
        <w:szCs w:val="18"/>
      </w:rPr>
      <w:t>10/1/2020</w:t>
    </w:r>
    <w:r w:rsidR="00274B5A" w:rsidRPr="0031107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77B19" w14:textId="77777777" w:rsidR="00640E3F" w:rsidRDefault="00640E3F" w:rsidP="00274B5A">
      <w:pPr>
        <w:spacing w:after="0" w:line="240" w:lineRule="auto"/>
      </w:pPr>
      <w:r>
        <w:separator/>
      </w:r>
    </w:p>
  </w:footnote>
  <w:footnote w:type="continuationSeparator" w:id="0">
    <w:p w14:paraId="59E43466" w14:textId="77777777" w:rsidR="00640E3F" w:rsidRDefault="00640E3F" w:rsidP="00274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DB4"/>
    <w:multiLevelType w:val="hybridMultilevel"/>
    <w:tmpl w:val="3870A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6BADCFE">
      <w:start w:val="1"/>
      <w:numFmt w:val="decimal"/>
      <w:lvlText w:val="%3)"/>
      <w:lvlJc w:val="left"/>
      <w:pPr>
        <w:ind w:left="2160" w:hanging="180"/>
      </w:pPr>
      <w:rPr>
        <w:rFonts w:asciiTheme="minorHAnsi" w:eastAsiaTheme="minorHAnsi" w:hAnsiTheme="minorHAnsi" w:cstheme="minorBidi"/>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927E4"/>
    <w:multiLevelType w:val="hybridMultilevel"/>
    <w:tmpl w:val="165AE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6BADCFE">
      <w:start w:val="1"/>
      <w:numFmt w:val="decimal"/>
      <w:lvlText w:val="%3)"/>
      <w:lvlJc w:val="left"/>
      <w:pPr>
        <w:ind w:left="2160" w:hanging="180"/>
      </w:pPr>
      <w:rPr>
        <w:rFonts w:asciiTheme="minorHAnsi" w:eastAsiaTheme="minorHAnsi" w:hAnsiTheme="minorHAnsi" w:cstheme="minorBidi"/>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C3F08"/>
    <w:multiLevelType w:val="hybridMultilevel"/>
    <w:tmpl w:val="B7581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6BADCFE">
      <w:start w:val="1"/>
      <w:numFmt w:val="decimal"/>
      <w:lvlText w:val="%3)"/>
      <w:lvlJc w:val="left"/>
      <w:pPr>
        <w:ind w:left="2160" w:hanging="180"/>
      </w:pPr>
      <w:rPr>
        <w:rFonts w:asciiTheme="minorHAnsi" w:eastAsiaTheme="minorHAnsi" w:hAnsiTheme="minorHAnsi" w:cstheme="minorBidi"/>
      </w:rPr>
    </w:lvl>
    <w:lvl w:ilvl="3" w:tplc="0409000B">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8A3ABF"/>
    <w:multiLevelType w:val="hybridMultilevel"/>
    <w:tmpl w:val="69E86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6BADCFE">
      <w:start w:val="1"/>
      <w:numFmt w:val="decimal"/>
      <w:lvlText w:val="%3)"/>
      <w:lvlJc w:val="left"/>
      <w:pPr>
        <w:ind w:left="2160" w:hanging="180"/>
      </w:pPr>
      <w:rPr>
        <w:rFonts w:asciiTheme="minorHAnsi" w:eastAsiaTheme="minorHAnsi" w:hAnsiTheme="minorHAnsi" w:cstheme="minorBidi"/>
      </w:r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423"/>
    <w:rsid w:val="000A19B1"/>
    <w:rsid w:val="000E076F"/>
    <w:rsid w:val="000E541F"/>
    <w:rsid w:val="00114F34"/>
    <w:rsid w:val="00166256"/>
    <w:rsid w:val="00211E56"/>
    <w:rsid w:val="00244114"/>
    <w:rsid w:val="0025259E"/>
    <w:rsid w:val="00271E98"/>
    <w:rsid w:val="00274B5A"/>
    <w:rsid w:val="002B27A0"/>
    <w:rsid w:val="00311074"/>
    <w:rsid w:val="00314D89"/>
    <w:rsid w:val="003C4736"/>
    <w:rsid w:val="00445AA2"/>
    <w:rsid w:val="00470B08"/>
    <w:rsid w:val="00525232"/>
    <w:rsid w:val="005937AB"/>
    <w:rsid w:val="005C3ABE"/>
    <w:rsid w:val="0060114A"/>
    <w:rsid w:val="00640E3F"/>
    <w:rsid w:val="007A5184"/>
    <w:rsid w:val="007E7D55"/>
    <w:rsid w:val="008249E8"/>
    <w:rsid w:val="008369B0"/>
    <w:rsid w:val="009F3316"/>
    <w:rsid w:val="00A94BE2"/>
    <w:rsid w:val="00AA696B"/>
    <w:rsid w:val="00AE7310"/>
    <w:rsid w:val="00B46F41"/>
    <w:rsid w:val="00B93C83"/>
    <w:rsid w:val="00BD275D"/>
    <w:rsid w:val="00C03E3E"/>
    <w:rsid w:val="00C86381"/>
    <w:rsid w:val="00D264DA"/>
    <w:rsid w:val="00D67FDD"/>
    <w:rsid w:val="00E16423"/>
    <w:rsid w:val="00E254DE"/>
    <w:rsid w:val="00E80F9A"/>
    <w:rsid w:val="00EB73E6"/>
    <w:rsid w:val="00F56749"/>
    <w:rsid w:val="00FB186C"/>
    <w:rsid w:val="00FC2B15"/>
    <w:rsid w:val="00FE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6400"/>
  <w15:chartTrackingRefBased/>
  <w15:docId w15:val="{CE34BC6A-BA54-4DE6-A024-2FD30AA8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423"/>
    <w:pPr>
      <w:ind w:left="720"/>
      <w:contextualSpacing/>
    </w:pPr>
  </w:style>
  <w:style w:type="paragraph" w:styleId="Title">
    <w:name w:val="Title"/>
    <w:basedOn w:val="Normal"/>
    <w:next w:val="Normal"/>
    <w:link w:val="TitleChar"/>
    <w:uiPriority w:val="10"/>
    <w:qFormat/>
    <w:rsid w:val="00E254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54D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74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B5A"/>
  </w:style>
  <w:style w:type="paragraph" w:styleId="Footer">
    <w:name w:val="footer"/>
    <w:basedOn w:val="Normal"/>
    <w:link w:val="FooterChar"/>
    <w:uiPriority w:val="99"/>
    <w:unhideWhenUsed/>
    <w:rsid w:val="00274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B5A"/>
  </w:style>
  <w:style w:type="character" w:styleId="Hyperlink">
    <w:name w:val="Hyperlink"/>
    <w:basedOn w:val="DefaultParagraphFont"/>
    <w:uiPriority w:val="99"/>
    <w:unhideWhenUsed/>
    <w:rsid w:val="00114F34"/>
    <w:rPr>
      <w:color w:val="0563C1" w:themeColor="hyperlink"/>
      <w:u w:val="single"/>
    </w:rPr>
  </w:style>
  <w:style w:type="character" w:styleId="Mention">
    <w:name w:val="Mention"/>
    <w:basedOn w:val="DefaultParagraphFont"/>
    <w:uiPriority w:val="99"/>
    <w:semiHidden/>
    <w:unhideWhenUsed/>
    <w:rsid w:val="00114F3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rd.txcourts.gov"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Mabbett</dc:creator>
  <cp:keywords/>
  <dc:description/>
  <cp:lastModifiedBy>Sandra Mabbett</cp:lastModifiedBy>
  <cp:revision>2</cp:revision>
  <dcterms:created xsi:type="dcterms:W3CDTF">2020-10-02T00:50:00Z</dcterms:created>
  <dcterms:modified xsi:type="dcterms:W3CDTF">2020-10-02T00:50:00Z</dcterms:modified>
</cp:coreProperties>
</file>